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 w:line="264"/>
      </w:pPr>
      <w:r>
        <w:rPr>
          <w:rFonts w:ascii="Consolas" w:cs="Consolas" w:eastAsia="Consolas" w:hAnsi="Consolas"/>
          <w:b/>
          <w:bCs/>
          <w:caps/>
          <w:color w:val="8B9793"/>
          <w:spacing w:val="20"/>
          <w:sz w:val="15"/>
          <w:szCs w:val="15"/>
        </w:rPr>
        <w:t xml:space="preserve">CASE STUDY RECORD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0D2530"/>
          <w:sz w:val="40"/>
          <w:szCs w:val="40"/>
        </w:rPr>
        <w:t xml:space="preserve">Japan</w:t>
      </w:r>
    </w:p>
    <w:p>
      <w:pPr>
        <w:spacing w:after="40" w:before="0" w:line="264"/>
      </w:pPr>
      <w:r>
        <w:rPr>
          <w:rFonts w:ascii="Calibri" w:cs="Calibri" w:eastAsia="Calibri" w:hAnsi="Calibri"/>
          <w:b/>
          <w:bCs/>
          <w:color w:val="186B72"/>
          <w:sz w:val="19"/>
          <w:szCs w:val="19"/>
        </w:rPr>
        <w:t xml:space="preserve">Changing Population  ·  National</w:t>
      </w:r>
    </w:p>
    <w:p>
      <w:pPr>
        <w:pBdr>
          <w:bottom w:val="single" w:color="D9DED7" w:sz="6" w:space="6"/>
        </w:pBdr>
        <w:spacing w:after="60" w:before="0" w:line="264"/>
      </w:pPr>
      <w:r>
        <w:rPr>
          <w:rFonts w:ascii="Calibri" w:cs="Calibri" w:eastAsia="Calibri" w:hAnsi="Calibri"/>
          <w:color w:val="8B9793"/>
          <w:sz w:val="17"/>
          <w:szCs w:val="17"/>
        </w:rPr>
        <w:t xml:space="preserve">Where IB? Geography DP  ·  Windermere Preparatory School</w:t>
      </w:r>
    </w:p>
    <w:p>
      <w:pPr>
        <w:spacing w:after="200" w:before="140" w:line="264"/>
      </w:pPr>
      <w:r>
        <w:rPr>
          <w:rFonts w:ascii="Calibri" w:cs="Calibri" w:eastAsia="Calibri" w:hAnsi="Calibri"/>
          <w:color w:val="5A6A66"/>
          <w:sz w:val="18"/>
          <w:szCs w:val="18"/>
        </w:rPr>
        <w:t xml:space="preserve">Name:  ______________________________          Date started:  ______________          Last updated:  ______________</w:t>
      </w:r>
    </w:p>
    <w:p>
      <w:pPr>
        <w:spacing w:after="24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Six sections are filled in for you. Four are yours — evidence, perspectives, evaluation and the current connection. Those four are where the marks are. This record is not finished until they are done.</w:t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186B72"/>
                <w:sz w:val="18"/>
                <w:szCs w:val="18"/>
              </w:rPr>
              <w:t xml:space="preserve">01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LOCATION</w:t>
            </w:r>
          </w:p>
        </w:tc>
        <w:tc>
          <w:tcPr>
            <w:tcW w:type="dxa" w:w="252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B9793"/>
                <w:spacing w:val="20"/>
                <w:sz w:val="14"/>
                <w:szCs w:val="14"/>
              </w:rPr>
              <w:t xml:space="preserve">GIVEN</w:t>
            </w:r>
          </w:p>
        </w:tc>
      </w:tr>
    </w:tbl>
    <w:p>
      <w:pPr>
        <w:spacing w:after="100" w:before="100" w:line="264"/>
      </w:pPr>
      <w:r>
        <w:rPr>
          <w:rFonts w:ascii="Calibri" w:cs="Calibri" w:eastAsia="Calibri" w:hAnsi="Calibri"/>
          <w:b/>
          <w:bCs/>
          <w:color w:val="15211F"/>
          <w:sz w:val="21"/>
          <w:szCs w:val="21"/>
        </w:rPr>
        <w:t xml:space="preserve">Japan</w:t>
      </w:r>
    </w:p>
    <w:p>
      <w:pPr>
        <w:spacing w:after="240" w:before="0" w:line="264"/>
      </w:pPr>
      <w:r>
        <w:rPr>
          <w:rFonts w:ascii="Consolas" w:cs="Consolas" w:eastAsia="Consolas" w:hAnsi="Consolas"/>
          <w:color w:val="5A6A66"/>
          <w:sz w:val="18"/>
          <w:szCs w:val="18"/>
        </w:rPr>
        <w:t xml:space="preserve">36.2°N 138.3°E   ·   Scale: National</w:t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186B72"/>
                <w:sz w:val="18"/>
                <w:szCs w:val="18"/>
              </w:rPr>
              <w:t xml:space="preserve">02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GEOGRAPHIC CONTEXT</w:t>
            </w:r>
          </w:p>
        </w:tc>
        <w:tc>
          <w:tcPr>
            <w:tcW w:type="dxa" w:w="252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B9793"/>
                <w:spacing w:val="20"/>
                <w:sz w:val="14"/>
                <w:szCs w:val="14"/>
              </w:rPr>
              <w:t xml:space="preserve">GIVEN</w:t>
            </w:r>
          </w:p>
        </w:tc>
      </w:tr>
    </w:tbl>
    <w:p>
      <w:pPr>
        <w:spacing w:after="240" w:before="10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>A wealthy, highly urbanised archipelago with very low fertility, very high life expectancy and historically restrictive immigration. Rural depopulation runs alongside continued concentration in the Tokyo region.</w:t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186B72"/>
                <w:sz w:val="18"/>
                <w:szCs w:val="18"/>
              </w:rPr>
              <w:t xml:space="preserve">03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PROCESSES</w:t>
            </w:r>
          </w:p>
        </w:tc>
        <w:tc>
          <w:tcPr>
            <w:tcW w:type="dxa" w:w="252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B9793"/>
                <w:spacing w:val="20"/>
                <w:sz w:val="14"/>
                <w:szCs w:val="14"/>
              </w:rPr>
              <w:t xml:space="preserve">GIVEN</w:t>
            </w:r>
          </w:p>
        </w:tc>
      </w:tr>
    </w:tbl>
    <w:p>
      <w:pPr>
        <w:spacing w:after="100" w:before="10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What is changing here, and the mechanisms driving it.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Sustained below-replacement fertility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Rising life expectancy extending the older cohort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Internal migration concentrating young people in cities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Rural depopulation and service withdrawal</w:t>
      </w:r>
    </w:p>
    <w:p>
      <w:pPr>
        <w:spacing w:after="180" w:before="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/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8A3B4E"/>
                <w:sz w:val="18"/>
                <w:szCs w:val="18"/>
              </w:rPr>
              <w:t xml:space="preserve">04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EVIDENCE</w:t>
            </w:r>
          </w:p>
        </w:tc>
        <w:tc>
          <w:tcPr>
            <w:tcW w:type="dxa" w:w="252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A3B4E"/>
                <w:spacing w:val="20"/>
                <w:sz w:val="14"/>
                <w:szCs w:val="14"/>
              </w:rPr>
              <w:t xml:space="preserve">YOU BUILD THIS</w:t>
            </w:r>
          </w:p>
        </w:tc>
      </w:tr>
    </w:tbl>
    <w:p>
      <w:pPr>
        <w:spacing w:after="12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Find these. Write the year beside every figure — a statistic without a date is not evidence. Note the source too, so you can check it later.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2520"/>
        <w:gridCol w:w="2520"/>
      </w:tblGrid>
      <w:tr>
        <w:trPr>
          <w:tblHeader/>
        </w:trPr>
        <w:tc>
          <w:tcPr>
            <w:tcW w:type="dxa" w:w="5040"/>
            <w:shd w:fill="0D2530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onsolas" w:cs="Consolas" w:eastAsia="Consolas" w:hAnsi="Consolas"/>
                <w:b/>
                <w:bCs/>
                <w:caps/>
                <w:color w:val="FFFFFF"/>
                <w:spacing w:val="20"/>
                <w:sz w:val="15"/>
                <w:szCs w:val="15"/>
              </w:rPr>
              <w:t xml:space="preserve">What to find</w:t>
            </w:r>
          </w:p>
        </w:tc>
        <w:tc>
          <w:tcPr>
            <w:tcW w:type="dxa" w:w="2520"/>
            <w:shd w:fill="0D2530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onsolas" w:cs="Consolas" w:eastAsia="Consolas" w:hAnsi="Consolas"/>
                <w:b/>
                <w:bCs/>
                <w:caps/>
                <w:color w:val="FFFFFF"/>
                <w:spacing w:val="20"/>
                <w:sz w:val="15"/>
                <w:szCs w:val="15"/>
              </w:rPr>
              <w:t xml:space="preserve">Figure + year</w:t>
            </w:r>
          </w:p>
        </w:tc>
        <w:tc>
          <w:tcPr>
            <w:tcW w:type="dxa" w:w="2520"/>
            <w:shd w:fill="0D2530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onsolas" w:cs="Consolas" w:eastAsia="Consolas" w:hAnsi="Consolas"/>
                <w:b/>
                <w:bCs/>
                <w:caps/>
                <w:color w:val="FFFFFF"/>
                <w:spacing w:val="20"/>
                <w:sz w:val="15"/>
                <w:szCs w:val="15"/>
              </w:rPr>
              <w:t xml:space="preserve">Source</w:t>
            </w:r>
          </w:p>
        </w:tc>
      </w:tr>
      <w:tr>
        <w:trPr>
          <w:trHeight w:val="520" w:hRule="atLeast"/>
        </w:trPr>
        <w:tc>
          <w:tcPr>
            <w:tcW w:type="dxa" w:w="504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19"/>
                <w:szCs w:val="19"/>
              </w:rPr>
              <w:t xml:space="preserve">Percentage of the population aged 65 and over</w:t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none"/>
            </w:tcBorders>
            <w:tcMar>
              <w:top w:type="dxa" w:w="70"/>
              <w:left w:type="dxa" w:w="120"/>
              <w:bottom w:type="dxa" w:w="70"/>
              <w:right w:type="dxa" w:w="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504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19"/>
                <w:szCs w:val="19"/>
              </w:rPr>
              <w:t xml:space="preserve">Total fertility rate, with the year</w:t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none"/>
            </w:tcBorders>
            <w:tcMar>
              <w:top w:type="dxa" w:w="70"/>
              <w:left w:type="dxa" w:w="120"/>
              <w:bottom w:type="dxa" w:w="70"/>
              <w:right w:type="dxa" w:w="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504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19"/>
                <w:szCs w:val="19"/>
              </w:rPr>
              <w:t xml:space="preserve">Dependency ratio, and how it has moved</w:t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none"/>
            </w:tcBorders>
            <w:tcMar>
              <w:top w:type="dxa" w:w="70"/>
              <w:left w:type="dxa" w:w="120"/>
              <w:bottom w:type="dxa" w:w="70"/>
              <w:right w:type="dxa" w:w="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504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19"/>
                <w:szCs w:val="19"/>
              </w:rPr>
              <w:t xml:space="preserve">Net migration figures</w:t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none"/>
            </w:tcBorders>
            <w:tcMar>
              <w:top w:type="dxa" w:w="70"/>
              <w:left w:type="dxa" w:w="120"/>
              <w:bottom w:type="dxa" w:w="70"/>
              <w:right w:type="dxa" w:w="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</w:tr>
    </w:tbl>
    <w:p>
      <w:pPr>
        <w:spacing w:after="200" w:before="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/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186B72"/>
                <w:sz w:val="18"/>
                <w:szCs w:val="18"/>
              </w:rPr>
              <w:t xml:space="preserve">05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STAKEHOLDERS</w:t>
            </w:r>
          </w:p>
        </w:tc>
        <w:tc>
          <w:tcPr>
            <w:tcW w:type="dxa" w:w="252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B9793"/>
                <w:spacing w:val="20"/>
                <w:sz w:val="14"/>
                <w:szCs w:val="14"/>
              </w:rPr>
              <w:t xml:space="preserve">GIVEN</w:t>
            </w:r>
          </w:p>
        </w:tc>
      </w:tr>
    </w:tbl>
    <w:p>
      <w:pPr>
        <w:spacing w:after="100" w:before="10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Who is affected, and separately, who holds the decision-making power.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Older citizens dependent on pension and care systems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Working-age taxpayers carrying the dependency burden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Rural municipalities losing viability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Employers facing labour shortages</w:t>
      </w:r>
    </w:p>
    <w:p>
      <w:pPr>
        <w:spacing w:after="12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For each one, add what they actually want — and mark where two of them want incompatible things.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200" w:before="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/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8A3B4E"/>
                <w:sz w:val="18"/>
                <w:szCs w:val="18"/>
              </w:rPr>
              <w:t xml:space="preserve">06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PERSPECTIVES</w:t>
            </w:r>
          </w:p>
        </w:tc>
        <w:tc>
          <w:tcPr>
            <w:tcW w:type="dxa" w:w="252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A3B4E"/>
                <w:spacing w:val="20"/>
                <w:sz w:val="14"/>
                <w:szCs w:val="14"/>
              </w:rPr>
              <w:t xml:space="preserve">YOU BUILD THIS</w:t>
            </w:r>
          </w:p>
        </w:tc>
      </w:tr>
    </w:tbl>
    <w:p>
      <w:pPr>
        <w:spacing w:after="12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Find two sources that disagree about this case — not two summaries of the same view. For each: who they are, what they claim, and what interest they have. A perspective without a holder is not a perspective.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200" w:before="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/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186B72"/>
                <w:sz w:val="18"/>
                <w:szCs w:val="18"/>
              </w:rPr>
              <w:t xml:space="preserve">07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CONCEPTS</w:t>
            </w:r>
          </w:p>
        </w:tc>
        <w:tc>
          <w:tcPr>
            <w:tcW w:type="dxa" w:w="252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B9793"/>
                <w:spacing w:val="20"/>
                <w:sz w:val="14"/>
                <w:szCs w:val="14"/>
              </w:rPr>
              <w:t xml:space="preserve">GIVEN</w:t>
            </w:r>
          </w:p>
        </w:tc>
      </w:tr>
    </w:tbl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Process. </w:t>
      </w:r>
      <w:r>
        <w:rPr>
          <w:rFonts w:ascii="Calibri" w:cs="Calibri" w:eastAsia="Calibri" w:hAnsi="Calibri"/>
          <w:sz w:val="20"/>
          <w:szCs w:val="20"/>
        </w:rPr>
        <w:t xml:space="preserve">Ageing is the outcome of two trends meeting, not one.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Possibility. </w:t>
      </w:r>
      <w:r>
        <w:rPr>
          <w:rFonts w:ascii="Calibri" w:cs="Calibri" w:eastAsia="Calibri" w:hAnsi="Calibri"/>
          <w:sz w:val="20"/>
          <w:szCs w:val="20"/>
        </w:rPr>
        <w:t xml:space="preserve">Policy options exist; none has reversed the trend.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Scale. </w:t>
      </w:r>
      <w:r>
        <w:rPr>
          <w:rFonts w:ascii="Calibri" w:cs="Calibri" w:eastAsia="Calibri" w:hAnsi="Calibri"/>
          <w:sz w:val="20"/>
          <w:szCs w:val="20"/>
        </w:rPr>
        <w:t xml:space="preserve">A national average concealing severe regional depopulation.</w:t>
      </w:r>
    </w:p>
    <w:p>
      <w:pPr>
        <w:spacing w:after="180" w:before="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/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8A3B4E"/>
                <w:sz w:val="18"/>
                <w:szCs w:val="18"/>
              </w:rPr>
              <w:t xml:space="preserve">08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EVALUATION</w:t>
            </w:r>
          </w:p>
        </w:tc>
        <w:tc>
          <w:tcPr>
            <w:tcW w:type="dxa" w:w="252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A3B4E"/>
                <w:spacing w:val="20"/>
                <w:sz w:val="14"/>
                <w:szCs w:val="14"/>
              </w:rPr>
              <w:t xml:space="preserve">YOU BUILD THIS</w:t>
            </w:r>
          </w:p>
        </w:tc>
      </w:tr>
    </w:tbl>
    <w:p>
      <w:pPr>
        <w:spacing w:after="12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How significant is this? How effective was any response? What are the limits of your evidence? What else could explain the pattern? Reach a judgement and defend it.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200" w:before="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/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8A3B4E"/>
                <w:sz w:val="18"/>
                <w:szCs w:val="18"/>
              </w:rPr>
              <w:t xml:space="preserve">09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CURRENT CONNECTION</w:t>
            </w:r>
          </w:p>
        </w:tc>
        <w:tc>
          <w:tcPr>
            <w:tcW w:type="dxa" w:w="252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A3B4E"/>
                <w:spacing w:val="20"/>
                <w:sz w:val="14"/>
                <w:szCs w:val="14"/>
              </w:rPr>
              <w:t xml:space="preserve">YOU BUILD THIS</w:t>
            </w:r>
          </w:p>
        </w:tc>
      </w:tr>
    </w:tbl>
    <w:p>
      <w:pPr>
        <w:spacing w:after="12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One dated development from the last twelve months. Does it strengthen, weaken or complicate the case above? Update this every time you revisit the case.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200" w:before="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/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186B72"/>
                <w:sz w:val="18"/>
                <w:szCs w:val="18"/>
              </w:rPr>
              <w:t xml:space="preserve">10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EXAM USE</w:t>
            </w:r>
          </w:p>
        </w:tc>
        <w:tc>
          <w:tcPr>
            <w:tcW w:type="dxa" w:w="252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B9793"/>
                <w:spacing w:val="20"/>
                <w:sz w:val="14"/>
                <w:szCs w:val="14"/>
              </w:rPr>
              <w:t xml:space="preserve">GIVEN</w:t>
            </w:r>
          </w:p>
        </w:tc>
      </w:tr>
    </w:tbl>
    <w:p>
      <w:pPr>
        <w:spacing w:after="120" w:before="10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>Ageing populations, dependency ratios, and the consequences of very low fertility.</w:t>
      </w:r>
    </w:p>
    <w:p>
      <w:pPr>
        <w:spacing w:after="12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Add the specific questions you have practised with this case, and which evidence you used.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80" w:before="240" w:line="264"/>
      </w:pPr>
      <w:r>
        <w:rPr>
          <w:rFonts w:ascii="Consolas" w:cs="Consolas" w:eastAsia="Consolas" w:hAnsi="Consolas"/>
          <w:b/>
          <w:bCs/>
          <w:caps/>
          <w:color w:val="8B9793"/>
          <w:spacing w:val="20"/>
          <w:sz w:val="15"/>
          <w:szCs w:val="15"/>
        </w:rPr>
        <w:t xml:space="preserve">WHERE TO LOOK</w:t>
      </w:r>
    </w:p>
    <w:p>
      <w:pPr>
        <w:spacing w:after="50" w:line="264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Statistics Bureau of Japan</w:t>
      </w:r>
      <w:r>
        <w:rPr>
          <w:rFonts w:ascii="Consolas" w:cs="Consolas" w:eastAsia="Consolas" w:hAnsi="Consolas"/>
          <w:color w:val="186B72"/>
          <w:sz w:val="17"/>
          <w:szCs w:val="17"/>
        </w:rPr>
        <w:t xml:space="preserve">   https://www.stat.go.jp/english/</w:t>
      </w:r>
    </w:p>
    <w:p>
      <w:pPr>
        <w:spacing w:after="50" w:line="264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UN World Population Prospects</w:t>
      </w:r>
      <w:r>
        <w:rPr>
          <w:rFonts w:ascii="Consolas" w:cs="Consolas" w:eastAsia="Consolas" w:hAnsi="Consolas"/>
          <w:color w:val="186B72"/>
          <w:sz w:val="17"/>
          <w:szCs w:val="17"/>
        </w:rPr>
        <w:t xml:space="preserve">   https://population.un.org/wpp/</w:t>
      </w:r>
    </w:p>
    <w:p>
      <w:pPr>
        <w:spacing w:after="50" w:line="264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Our World in Data — ageing</w:t>
      </w:r>
      <w:r>
        <w:rPr>
          <w:rFonts w:ascii="Consolas" w:cs="Consolas" w:eastAsia="Consolas" w:hAnsi="Consolas"/>
          <w:color w:val="186B72"/>
          <w:sz w:val="17"/>
          <w:szCs w:val="17"/>
        </w:rPr>
        <w:t xml:space="preserve">   https://ourworldindata.org/age-structure</w:t>
      </w:r>
    </w:p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onsolas" w:cs="Consolas" w:eastAsia="Consolas" w:hAnsi="Consolas"/>
        <w:color w:val="8B9793"/>
        <w:sz w:val="15"/>
        <w:szCs w:val="15"/>
      </w:rPr>
      <w:t xml:space="preserve">Where IB? Geography DP   ·   </w:t>
      <w:t xml:space="preserve">Japan</w:t>
      <w:t xml:space="preserve">   ·   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1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2026-08-28T13:49:34.677Z</dcterms:created>
  <dcterms:modified xsi:type="dcterms:W3CDTF">2026-08-28T13:49:34.677Z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